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05377" w:rsidRDefault="00505377">
      <w:pPr>
        <w:rPr>
          <w:rFonts w:ascii="黑体" w:eastAsia="黑体" w:hAnsi="黑体" w:hint="eastAsia"/>
          <w:sz w:val="32"/>
          <w:szCs w:val="32"/>
        </w:rPr>
      </w:pPr>
    </w:p>
    <w:p w:rsidR="00505377" w:rsidRDefault="00505377">
      <w:pPr>
        <w:jc w:val="center"/>
        <w:rPr>
          <w:rFonts w:ascii="方正小标宋_GBK" w:eastAsia="方正小标宋_GBK" w:hAnsi="宋体" w:hint="eastAsia"/>
          <w:sz w:val="44"/>
          <w:szCs w:val="44"/>
        </w:rPr>
      </w:pPr>
    </w:p>
    <w:p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木垒哈萨克自治县文化馆</w:t>
      </w:r>
    </w:p>
    <w:p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50537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505377" w:rsidRDefault="00000000">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505377" w:rsidRDefault="00000000">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505377" w:rsidRDefault="00000000">
      <w:pPr>
        <w:pStyle w:val="TOC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50537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505377" w:rsidRDefault="00000000">
      <w:pPr>
        <w:pStyle w:val="TOC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505377" w:rsidRDefault="00000000">
      <w:pPr>
        <w:pStyle w:val="TOC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505377" w:rsidRDefault="00000000">
      <w:pPr>
        <w:pStyle w:val="TOC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505377" w:rsidRDefault="00000000">
      <w:pPr>
        <w:pStyle w:val="TOC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505377" w:rsidRDefault="00000000">
      <w:pPr>
        <w:pStyle w:val="TOC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505377" w:rsidRDefault="00000000">
      <w:pPr>
        <w:pStyle w:val="TOC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505377" w:rsidRDefault="00000000">
      <w:pPr>
        <w:pStyle w:val="TOC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505377" w:rsidRDefault="00000000">
      <w:pPr>
        <w:pStyle w:val="TOC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505377" w:rsidRDefault="00000000">
      <w:pPr>
        <w:pStyle w:val="TOC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505377" w:rsidRDefault="00000000">
      <w:r>
        <w:rPr>
          <w:rFonts w:ascii="仿宋_GB2312" w:eastAsia="仿宋_GB2312" w:hAnsi="仿宋_GB2312" w:cs="仿宋_GB2312" w:hint="eastAsia"/>
          <w:sz w:val="32"/>
          <w:szCs w:val="32"/>
        </w:rPr>
        <w:fldChar w:fldCharType="end"/>
      </w:r>
    </w:p>
    <w:p w:rsidR="00505377" w:rsidRDefault="00000000">
      <w:pPr>
        <w:rPr>
          <w:rFonts w:ascii="仿宋_GB2312" w:eastAsia="仿宋_GB2312"/>
          <w:sz w:val="32"/>
          <w:szCs w:val="32"/>
        </w:rPr>
      </w:pPr>
      <w:r>
        <w:rPr>
          <w:rFonts w:ascii="仿宋_GB2312" w:eastAsia="仿宋_GB2312" w:hint="eastAsia"/>
          <w:sz w:val="32"/>
          <w:szCs w:val="32"/>
        </w:rPr>
        <w:br w:type="page"/>
      </w:r>
    </w:p>
    <w:p w:rsidR="005053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50537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505377"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cs="仿宋_GB2312" w:hint="eastAsia"/>
          <w:kern w:val="0"/>
          <w:sz w:val="32"/>
          <w:szCs w:val="32"/>
        </w:rPr>
        <w:t>昌吉州木垒哈萨克自治县文化馆作为国家设立的公益一类正股级文化服务机构，主要职能是：承担群众文化宣传、业余文艺创作，文艺活动组织；承担群众文艺理论研究与文化交流，大众科普资料编辑；承担民族民间文化艺术遗产收集整理与保护；承担非物质文化遗产保护研究、挖掘、展示、收藏、保护和开发利用。</w:t>
      </w:r>
    </w:p>
    <w:p w:rsidR="00505377"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505377" w:rsidRDefault="00000000">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木垒哈萨克自治县文化馆2023年度，实有人数</w:t>
      </w:r>
      <w:r>
        <w:rPr>
          <w:rFonts w:ascii="仿宋_GB2312" w:eastAsia="仿宋_GB2312" w:hint="eastAsia"/>
          <w:sz w:val="32"/>
          <w:szCs w:val="32"/>
          <w:lang w:val="zh-CN"/>
        </w:rPr>
        <w:t>15</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rsidR="00505377" w:rsidRDefault="00000000">
      <w:pPr>
        <w:ind w:firstLineChars="200" w:firstLine="640"/>
        <w:rPr>
          <w:rFonts w:ascii="仿宋_GB2312" w:eastAsia="仿宋_GB2312" w:hAnsi="宋体" w:cs="宋体"/>
          <w:kern w:val="0"/>
          <w:sz w:val="32"/>
          <w:szCs w:val="32"/>
        </w:rPr>
        <w:sectPr w:rsidR="005053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仿宋_GB2312" w:cs="仿宋_GB2312" w:hint="eastAsia"/>
          <w:bCs/>
          <w:kern w:val="0"/>
          <w:sz w:val="32"/>
          <w:szCs w:val="32"/>
        </w:rPr>
        <w:t>下设</w:t>
      </w:r>
      <w:r>
        <w:rPr>
          <w:rFonts w:ascii="仿宋_GB2312" w:eastAsia="仿宋_GB2312" w:hAnsi="仿宋_GB2312" w:cs="仿宋_GB2312" w:hint="eastAsia"/>
          <w:sz w:val="32"/>
          <w:szCs w:val="32"/>
        </w:rPr>
        <w:t>4</w:t>
      </w:r>
      <w:r>
        <w:rPr>
          <w:rFonts w:ascii="仿宋_GB2312" w:eastAsia="仿宋_GB2312" w:hAnsi="仿宋_GB2312" w:cs="仿宋_GB2312" w:hint="eastAsia"/>
          <w:bCs/>
          <w:kern w:val="0"/>
          <w:sz w:val="32"/>
          <w:szCs w:val="32"/>
        </w:rPr>
        <w:t>个处室，分别是：</w:t>
      </w:r>
      <w:r>
        <w:rPr>
          <w:rFonts w:ascii="仿宋_GB2312" w:eastAsia="仿宋_GB2312" w:hint="eastAsia"/>
          <w:kern w:val="0"/>
          <w:sz w:val="32"/>
        </w:rPr>
        <w:t>行政办公室、文艺办公室、免费开放办公室、非物质文化遗产办公室</w:t>
      </w:r>
      <w:r>
        <w:rPr>
          <w:rFonts w:ascii="仿宋_GB2312" w:eastAsia="仿宋_GB2312" w:hAnsi="仿宋_GB2312" w:cs="仿宋_GB2312" w:hint="eastAsia"/>
          <w:kern w:val="0"/>
          <w:sz w:val="32"/>
          <w:szCs w:val="32"/>
        </w:rPr>
        <w:t>。</w:t>
      </w:r>
    </w:p>
    <w:p w:rsidR="005053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50537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2023年度收入总计314.08万元，其中：本年收入合计314.08万元，使用非财政拨款结余0.00万元，年初结转和结余0.00万元。</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2023年度支出总计314.08万元，其中：本年支出合计314.08万元，结余分配0.00万元，年末结转和结余0.00万元。</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增加50.58万元</w:t>
      </w:r>
      <w:r>
        <w:rPr>
          <w:rFonts w:ascii="仿宋_GB2312" w:eastAsia="仿宋_GB2312" w:hint="eastAsia"/>
          <w:sz w:val="32"/>
          <w:szCs w:val="32"/>
        </w:rPr>
        <w:t>，增长19.20%，主要原因是：单位本年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w:t>
      </w:r>
    </w:p>
    <w:p w:rsidR="005053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本年收入314.08万元，其中：财政拨款收入310.60万元，占98.89%；上级补助收入0.00万元，占0.00%；事业收入0.00万元，占0.00%；经营收入0.00万元，占0.00%；附属单位上缴收入0.00万元，占0.00%；其他收入3.48万元，占1.11%。</w:t>
      </w:r>
    </w:p>
    <w:p w:rsidR="005053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本年支出314.08万元，其中：基本支出314.08万元，占100.00%；项目支出0.00万元，占0.00%；上缴上级支出0.00万元，占0.00%；经营支出0.00万元，占0.00%；对附属单位补助支出0.00万元，占0.00%。</w:t>
      </w:r>
    </w:p>
    <w:p w:rsidR="005053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310.60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310.60</w:t>
      </w:r>
      <w:r>
        <w:rPr>
          <w:rFonts w:ascii="仿宋_GB2312" w:eastAsia="仿宋_GB2312" w:hint="eastAsia"/>
          <w:sz w:val="32"/>
          <w:szCs w:val="32"/>
        </w:rPr>
        <w:t>万元。财政拨款支出总计</w:t>
      </w:r>
      <w:r>
        <w:rPr>
          <w:rFonts w:ascii="仿宋_GB2312" w:eastAsia="仿宋_GB2312" w:hint="eastAsia"/>
          <w:sz w:val="32"/>
          <w:szCs w:val="32"/>
          <w:lang w:val="zh-CN"/>
        </w:rPr>
        <w:t>310.60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310.60</w:t>
      </w:r>
      <w:r>
        <w:rPr>
          <w:rFonts w:ascii="仿宋_GB2312" w:eastAsia="仿宋_GB2312" w:hint="eastAsia"/>
          <w:sz w:val="32"/>
          <w:szCs w:val="32"/>
        </w:rPr>
        <w:t>万元。</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增加47.10万元</w:t>
      </w:r>
      <w:r>
        <w:rPr>
          <w:rFonts w:ascii="仿宋_GB2312" w:eastAsia="仿宋_GB2312" w:hint="eastAsia"/>
          <w:sz w:val="32"/>
          <w:szCs w:val="32"/>
        </w:rPr>
        <w:t>，增长17.88%,主要原因是：单位本年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万元，预决算差异率41.36%，主要原因是：单位本年人员增加，人员工资、津贴补贴、奖金增加。</w:t>
      </w:r>
    </w:p>
    <w:p w:rsidR="00505377" w:rsidRDefault="00000000">
      <w:pPr>
        <w:ind w:firstLineChars="300" w:firstLine="96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2023年度一般公共预算财政拨款支出310.60万元，占本年支出合计的</w:t>
      </w:r>
      <w:r>
        <w:rPr>
          <w:rFonts w:ascii="仿宋_GB2312" w:eastAsia="仿宋_GB2312" w:hint="eastAsia"/>
          <w:sz w:val="32"/>
          <w:szCs w:val="32"/>
          <w:lang w:val="zh-CN"/>
        </w:rPr>
        <w:t>98.89%</w:t>
      </w:r>
      <w:r>
        <w:rPr>
          <w:rFonts w:ascii="仿宋_GB2312" w:eastAsia="仿宋_GB2312" w:hint="eastAsia"/>
          <w:sz w:val="32"/>
          <w:szCs w:val="32"/>
        </w:rPr>
        <w:t>。与上年相比，</w:t>
      </w:r>
      <w:r>
        <w:rPr>
          <w:rFonts w:ascii="仿宋_GB2312" w:eastAsia="仿宋_GB2312" w:hint="eastAsia"/>
          <w:sz w:val="32"/>
          <w:szCs w:val="32"/>
          <w:lang w:val="zh-CN"/>
        </w:rPr>
        <w:t>增加47.10万元</w:t>
      </w:r>
      <w:r>
        <w:rPr>
          <w:rFonts w:ascii="仿宋_GB2312" w:eastAsia="仿宋_GB2312" w:hint="eastAsia"/>
          <w:sz w:val="32"/>
          <w:szCs w:val="32"/>
        </w:rPr>
        <w:t>，增长17.88%,主要原因是：单位本年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w:t>
      </w:r>
      <w:r>
        <w:rPr>
          <w:rFonts w:ascii="仿宋_GB2312" w:eastAsia="仿宋_GB2312" w:hint="eastAsia"/>
          <w:sz w:val="32"/>
          <w:szCs w:val="32"/>
          <w:lang w:val="zh-CN"/>
        </w:rPr>
        <w:t>41.36%</w:t>
      </w:r>
      <w:r>
        <w:rPr>
          <w:rFonts w:ascii="仿宋_GB2312" w:eastAsia="仿宋_GB2312" w:hint="eastAsia"/>
          <w:sz w:val="32"/>
          <w:szCs w:val="32"/>
        </w:rPr>
        <w:t>，主要原因是：单位本年人员增加，人员工资、津贴补贴、奖金增加。</w:t>
      </w:r>
    </w:p>
    <w:p w:rsidR="005053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285.17</w:t>
      </w:r>
      <w:r>
        <w:rPr>
          <w:rFonts w:ascii="仿宋_GB2312" w:eastAsia="仿宋_GB2312"/>
          <w:kern w:val="2"/>
          <w:sz w:val="32"/>
          <w:szCs w:val="32"/>
          <w:lang w:val="zh-CN"/>
        </w:rPr>
        <w:t>万元，占</w:t>
      </w:r>
      <w:r>
        <w:rPr>
          <w:rFonts w:ascii="仿宋_GB2312" w:eastAsia="仿宋_GB2312" w:hint="eastAsia"/>
          <w:kern w:val="2"/>
          <w:sz w:val="32"/>
          <w:szCs w:val="32"/>
          <w:lang w:val="zh-CN"/>
        </w:rPr>
        <w:t>91.81</w:t>
      </w:r>
      <w:r>
        <w:rPr>
          <w:rFonts w:ascii="仿宋_GB2312" w:eastAsia="仿宋_GB2312"/>
          <w:kern w:val="2"/>
          <w:sz w:val="32"/>
          <w:szCs w:val="32"/>
          <w:lang w:val="zh-CN"/>
        </w:rPr>
        <w:t>%；</w:t>
      </w:r>
    </w:p>
    <w:p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25.43</w:t>
      </w:r>
      <w:r>
        <w:rPr>
          <w:rFonts w:ascii="仿宋_GB2312" w:eastAsia="仿宋_GB2312"/>
          <w:kern w:val="2"/>
          <w:sz w:val="32"/>
          <w:szCs w:val="32"/>
          <w:lang w:val="zh-CN"/>
        </w:rPr>
        <w:t>万元，占</w:t>
      </w:r>
      <w:r>
        <w:rPr>
          <w:rFonts w:ascii="仿宋_GB2312" w:eastAsia="仿宋_GB2312" w:hint="eastAsia"/>
          <w:kern w:val="2"/>
          <w:sz w:val="32"/>
          <w:szCs w:val="32"/>
          <w:lang w:val="zh-CN"/>
        </w:rPr>
        <w:t>8.19</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1.文化旅游体育与传媒支出（类）文化和旅游（款）文化创作与保护（项）:支出决算数为35.00万元，比上年决算增加34.33万元，增长5,114.54%，主要原因是：单位本年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2.文化旅游体育与传媒支出（类）文化和旅游（款）其他文化和旅游支出（项）:支出决算数为19.65万元，比上年决算增加19.65万元，增长100%，主要原因是：单位本年新增其他文化和旅游支出</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3.社会保障和就业支出（类）抚恤（款）死亡抚恤（项）:支出决算数为16.57万元，比上年决算增加3.72万元，增长28.94%，主要原因是：单位本年死亡人数增加，</w:t>
      </w:r>
      <w:r>
        <w:rPr>
          <w:rFonts w:ascii="仿宋_GB2312" w:eastAsia="仿宋_GB2312" w:cs="仿宋_GB2312" w:hint="eastAsia"/>
          <w:sz w:val="32"/>
          <w:szCs w:val="32"/>
        </w:rPr>
        <w:t>死亡抚恤补助经费增加</w:t>
      </w:r>
      <w:r>
        <w:rPr>
          <w:rFonts w:ascii="仿宋_GB2312" w:eastAsia="仿宋_GB2312" w:hint="eastAsia"/>
          <w:sz w:val="32"/>
          <w:szCs w:val="32"/>
          <w:lang w:val="zh-CN"/>
        </w:rPr>
        <w:t>。</w:t>
      </w:r>
    </w:p>
    <w:p w:rsidR="00505377" w:rsidRDefault="00000000">
      <w:pPr>
        <w:autoSpaceDE w:val="0"/>
        <w:autoSpaceDN w:val="0"/>
        <w:adjustRightInd w:val="0"/>
        <w:spacing w:line="600" w:lineRule="exact"/>
        <w:ind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4.社会保障和就业支出（类）行政事业单位养老支出（款）事业单位离退休（项）:支出决算数为0.99万元，比上年决算增加0.64万元，增长179.89%，主要原因是：</w:t>
      </w:r>
      <w:r>
        <w:rPr>
          <w:rFonts w:ascii="仿宋_GB2312" w:eastAsia="仿宋_GB2312" w:hint="eastAsia"/>
          <w:sz w:val="32"/>
        </w:rPr>
        <w:t>单位本年退休人员</w:t>
      </w:r>
      <w:r>
        <w:rPr>
          <w:rFonts w:ascii="仿宋_GB2312" w:eastAsia="仿宋_GB2312" w:hint="eastAsia"/>
          <w:sz w:val="32"/>
          <w:szCs w:val="32"/>
        </w:rPr>
        <w:t>绩效工资增加</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5.文化旅游体育与传媒支出（类）其他文化旅游体育与传媒支出（款）其他文化旅游体育与传媒支出（项）:支出决算数为41.00万元，比上年决算减少9.71万元，下降19.14%，主要原因是：</w:t>
      </w:r>
      <w:r>
        <w:rPr>
          <w:rFonts w:ascii="仿宋_GB2312" w:eastAsia="仿宋_GB2312" w:hint="eastAsia"/>
          <w:sz w:val="32"/>
        </w:rPr>
        <w:t>单位本年非物质文化遗产保护资金支出减少</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6.文化旅游体育与传媒支出（类）文化和旅游（款）群众文化（项）:支出决算数为189.52万元，比上年决算增加32.70万元，增长20.85%，主要原因是：单位本年人员增加，人员工资、津贴补贴、奖金增加</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7.社会保障和就业支出（类）行政事业单位养老支出（款）机关事业单位职业年金缴费支出（项）:支出决算数为7.87万元，比上年决算减少1.46万元，下降15.68%，主要原因是：</w:t>
      </w:r>
      <w:r>
        <w:rPr>
          <w:rFonts w:ascii="仿宋_GB2312" w:eastAsia="仿宋_GB2312" w:hint="eastAsia"/>
          <w:sz w:val="32"/>
        </w:rPr>
        <w:t>单位本年职业年金缴费基数调减，职业年金</w:t>
      </w:r>
      <w:proofErr w:type="gramStart"/>
      <w:r>
        <w:rPr>
          <w:rFonts w:ascii="仿宋_GB2312" w:eastAsia="仿宋_GB2312" w:hint="eastAsia"/>
          <w:sz w:val="32"/>
        </w:rPr>
        <w:t>缴费缴费</w:t>
      </w:r>
      <w:proofErr w:type="gramEnd"/>
      <w:r>
        <w:rPr>
          <w:rFonts w:ascii="仿宋_GB2312" w:eastAsia="仿宋_GB2312" w:hint="eastAsia"/>
          <w:sz w:val="32"/>
        </w:rPr>
        <w:t>支出减少</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8.住房保障支出（类）住房改革支出（款）住房公积金（项）:支出决算数为0.00万元，比上年决算减少14.32万元，下降100%，主要原因是：单位本年无此项支出</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9.社会保障和就业支出（类）行政事业单位养老支出（款）机关事业单位基本养老保险缴费支出（项）:支出决算数为0.00万元，比上年决算减少18.44万元，下降100%，主要原因是：单位本年无此项支出</w:t>
      </w:r>
      <w:r>
        <w:rPr>
          <w:rFonts w:ascii="仿宋_GB2312" w:eastAsia="仿宋_GB2312" w:hint="eastAsia"/>
          <w:sz w:val="32"/>
          <w:szCs w:val="32"/>
          <w:lang w:val="zh-CN"/>
        </w:rPr>
        <w:t>。</w:t>
      </w:r>
    </w:p>
    <w:p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310.60万元，其中：人员经费223.45万元，包括：基本工资、津贴补贴、奖金、机关事业单位基本养老保险缴费、职业年金缴费、职工基本医疗保险缴费、其他社会保障缴费、住房公积金、退休费、抚恤金、生活补助、奖励金、其他对个人和家庭的补</w:t>
      </w:r>
      <w:r>
        <w:rPr>
          <w:rFonts w:ascii="仿宋_GB2312" w:eastAsia="仿宋_GB2312" w:hint="eastAsia"/>
          <w:sz w:val="32"/>
          <w:szCs w:val="32"/>
        </w:rPr>
        <w:lastRenderedPageBreak/>
        <w:t>助。</w:t>
      </w:r>
    </w:p>
    <w:p w:rsidR="00505377" w:rsidRDefault="00000000">
      <w:pPr>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公用经费87.15万元，包括：办公费、印刷费、邮电费、取暖费、差旅费、维修（护）费、租赁费、培训费、专用材料费、劳务费、委托业务费、其他交通费用、其他商品和服务支出、文物和陈列品购置。</w:t>
      </w:r>
    </w:p>
    <w:p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；公务接待费支出0.00万元，占0.00%，比上年减少0.18万元，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。公务用</w:t>
      </w:r>
      <w:r>
        <w:rPr>
          <w:rFonts w:ascii="仿宋_GB2312" w:eastAsia="仿宋_GB2312" w:hint="eastAsia"/>
          <w:sz w:val="32"/>
          <w:szCs w:val="32"/>
          <w:lang w:val="zh-CN"/>
        </w:rPr>
        <w:lastRenderedPageBreak/>
        <w:t>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。单位全年安排的国内公务接待0批次，0人次。</w:t>
      </w:r>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50537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rsidR="005053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5053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5053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木垒哈萨克自治县文化馆（事业单位）公用经费支出87.15万元，</w:t>
      </w:r>
      <w:r>
        <w:rPr>
          <w:rFonts w:ascii="仿宋_GB2312" w:eastAsia="仿宋_GB2312" w:hint="eastAsia"/>
          <w:sz w:val="32"/>
          <w:szCs w:val="32"/>
          <w:lang w:val="zh-CN"/>
        </w:rPr>
        <w:t>比上年增加32.23万元，增长58.68%，主要原因是：</w:t>
      </w:r>
      <w:r>
        <w:rPr>
          <w:rFonts w:ascii="仿宋_GB2312" w:eastAsia="仿宋_GB2312" w:hint="eastAsia"/>
          <w:sz w:val="32"/>
          <w:szCs w:val="32"/>
        </w:rPr>
        <w:t>单位本年办公费、取暖费、委托业务费较上年增加。</w:t>
      </w:r>
    </w:p>
    <w:p w:rsidR="005053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2023年度政府采购支出总额29.04万元，其中：政府采购货物支出0.00万元、政府采购工程支出1.54万元、政府采购服务支出27.50万元。</w:t>
      </w:r>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授予中小企业合同金额29.04万元，占政府采购支出总额的100.00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合同金额29.04万元，占政府采购支出总额的100.00</w:t>
      </w:r>
      <w:r>
        <w:rPr>
          <w:rFonts w:ascii="仿宋_GB2312" w:eastAsia="仿宋_GB2312"/>
          <w:sz w:val="32"/>
          <w:szCs w:val="32"/>
          <w:lang w:val="zh-CN"/>
        </w:rPr>
        <w:t>%</w:t>
      </w:r>
      <w:r>
        <w:rPr>
          <w:rFonts w:ascii="仿宋_GB2312" w:eastAsia="仿宋_GB2312" w:hint="eastAsia"/>
          <w:sz w:val="32"/>
          <w:szCs w:val="32"/>
        </w:rPr>
        <w:t>。</w:t>
      </w:r>
    </w:p>
    <w:p w:rsidR="0050537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75.06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w:t>
      </w:r>
      <w:r>
        <w:rPr>
          <w:rFonts w:ascii="仿宋_GB2312" w:eastAsia="仿宋_GB2312" w:hint="eastAsia"/>
          <w:sz w:val="32"/>
          <w:szCs w:val="32"/>
        </w:rPr>
        <w:lastRenderedPageBreak/>
        <w:t>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50537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w:t>
      </w:r>
      <w:r>
        <w:rPr>
          <w:rFonts w:ascii="仿宋_GB2312" w:eastAsia="仿宋_GB2312" w:hint="eastAsia"/>
          <w:sz w:val="32"/>
          <w:szCs w:val="32"/>
        </w:rPr>
        <w:t>年预算总额314.08万元，实际执行总额314.08万元；预算绩效评价项目1个，全年预算数41.00万元，全年执行数41.00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5053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5053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贯彻落实党中央、自治区党委关于“推进文化馆（站）免费开放，丰富人民群众的精神文化生活”的要求，通过举办艺术展览、举办文化活动、开展艺术培训等充分发挥文化馆在提高公民鉴赏能力、提高我县各族群众思想道德和科学文化素质的作用，保障我县各族群众基本权益，促进社会和谐稳定。</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节点，我单位已开展艺术培训班班次12次，举办展览次数，举办大型文化活动次数6次，举办展览次数4次，充分发挥了文化馆在提高公民鉴赏能力，提高了我县各族群众思想道德和科学文化素质的作用，保障了我县各族群众基本权益，促进社会和谐稳定。</w:t>
            </w:r>
          </w:p>
        </w:tc>
      </w:tr>
      <w:tr w:rsidR="005053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w:t>
            </w:r>
            <w:r>
              <w:rPr>
                <w:rFonts w:ascii="宋体" w:hAnsi="宋体" w:cs="宋体" w:hint="eastAsia"/>
                <w:color w:val="000000"/>
                <w:kern w:val="0"/>
                <w:sz w:val="20"/>
                <w:szCs w:val="20"/>
                <w:lang w:bidi="ar"/>
              </w:rPr>
              <w:lastRenderedPageBreak/>
              <w:t>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&gt;=1000平方米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开展艺术培训班班次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&gt;=14期</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14期</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培训学员合格率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文化馆免费开放各项任务按计划完成时间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举办展览次数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w:t>
            </w:r>
            <w:r>
              <w:rPr>
                <w:rFonts w:ascii="宋体" w:hAnsi="宋体" w:cs="宋体" w:hint="eastAsia"/>
                <w:color w:val="000000"/>
                <w:kern w:val="0"/>
                <w:sz w:val="20"/>
                <w:szCs w:val="20"/>
                <w:lang w:bidi="ar"/>
              </w:rPr>
              <w:lastRenderedPageBreak/>
              <w:t>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举办大型文化活动次数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大型文化活动开展成功率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053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bl>
    <w:p w:rsidR="00505377" w:rsidRDefault="00505377">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392"/>
        <w:gridCol w:w="393"/>
        <w:gridCol w:w="1450"/>
        <w:gridCol w:w="283"/>
        <w:gridCol w:w="1134"/>
        <w:gridCol w:w="1335"/>
        <w:gridCol w:w="83"/>
        <w:gridCol w:w="567"/>
        <w:gridCol w:w="708"/>
        <w:gridCol w:w="44"/>
        <w:gridCol w:w="481"/>
        <w:gridCol w:w="159"/>
        <w:gridCol w:w="505"/>
        <w:gridCol w:w="330"/>
        <w:gridCol w:w="658"/>
      </w:tblGrid>
      <w:tr w:rsidR="00505377">
        <w:trPr>
          <w:trHeight w:val="40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项目支出绩效自评表</w:t>
            </w:r>
          </w:p>
        </w:tc>
      </w:tr>
      <w:tr w:rsidR="00505377">
        <w:trPr>
          <w:trHeight w:val="28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73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2023年中央支持地方公共文化服务体系建设专项经费</w:t>
            </w:r>
          </w:p>
        </w:tc>
      </w:tr>
      <w:tr w:rsidR="00505377" w:rsidTr="00200FEC">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1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rsidTr="00200FEC">
        <w:trPr>
          <w:trHeight w:val="480"/>
          <w:jc w:val="center"/>
        </w:trPr>
        <w:tc>
          <w:tcPr>
            <w:tcW w:w="7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5053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rsidTr="00200FEC">
        <w:trPr>
          <w:trHeight w:val="288"/>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w:t>
            </w:r>
            <w:r>
              <w:rPr>
                <w:rFonts w:ascii="宋体" w:hAnsi="宋体" w:cs="宋体" w:hint="eastAsia"/>
                <w:color w:val="000000"/>
                <w:kern w:val="0"/>
                <w:sz w:val="20"/>
                <w:szCs w:val="20"/>
                <w:lang w:bidi="ar"/>
              </w:rPr>
              <w:lastRenderedPageBreak/>
              <w:t>目标</w:t>
            </w: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rsidTr="00200FEC">
        <w:trPr>
          <w:trHeight w:val="54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tcPr>
          <w:p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【2022】74号文件要求，1.计划使用中央支持地方公共文化体系建设补助资金11万元，</w:t>
            </w:r>
            <w:r>
              <w:rPr>
                <w:rFonts w:ascii="宋体" w:hAnsi="宋体" w:cs="宋体" w:hint="eastAsia"/>
                <w:color w:val="000000"/>
                <w:kern w:val="0"/>
                <w:sz w:val="20"/>
                <w:szCs w:val="20"/>
                <w:lang w:bidi="ar"/>
              </w:rPr>
              <w:lastRenderedPageBreak/>
              <w:t>对木垒县内国家级、自治区级、自治州级非物质文化遗产名录项目代表性传承人传习活动进行补贴；2.计划使用中央支持地方公共文化体系建设补助资金30万元对优秀业余社团、文化大院、基层文化带头人达到相关要求并通过考核的，进行奖补。</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tcPr>
          <w:p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w:t>
            </w:r>
            <w:proofErr w:type="gramStart"/>
            <w:r>
              <w:rPr>
                <w:rFonts w:ascii="宋体" w:hAnsi="宋体" w:cs="宋体" w:hint="eastAsia"/>
                <w:color w:val="000000"/>
                <w:kern w:val="0"/>
                <w:sz w:val="20"/>
                <w:szCs w:val="20"/>
                <w:lang w:bidi="ar"/>
              </w:rPr>
              <w:t>补助非</w:t>
            </w:r>
            <w:r>
              <w:rPr>
                <w:rFonts w:ascii="宋体" w:hAnsi="宋体" w:cs="宋体" w:hint="eastAsia"/>
                <w:color w:val="000000"/>
                <w:kern w:val="0"/>
                <w:sz w:val="20"/>
                <w:szCs w:val="20"/>
                <w:lang w:bidi="ar"/>
              </w:rPr>
              <w:lastRenderedPageBreak/>
              <w:t>遗</w:t>
            </w:r>
            <w:proofErr w:type="gramEnd"/>
            <w:r>
              <w:rPr>
                <w:rFonts w:ascii="宋体" w:hAnsi="宋体" w:cs="宋体" w:hint="eastAsia"/>
                <w:color w:val="000000"/>
                <w:kern w:val="0"/>
                <w:sz w:val="20"/>
                <w:szCs w:val="20"/>
                <w:lang w:bidi="ar"/>
              </w:rPr>
              <w:t>代表性传承人21人，奖励业余文艺团队31个，奖励文化大院6个，奖励基层文化带头人30人，对木垒县内国家级、自治区级、自治州级非物质文化遗产名录项目代表性传承人传习活动进行了补贴。</w:t>
            </w:r>
          </w:p>
        </w:tc>
      </w:tr>
      <w:tr w:rsidR="00505377" w:rsidTr="00200FEC">
        <w:trPr>
          <w:trHeight w:val="312"/>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6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9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505377" w:rsidTr="00200FEC">
        <w:trPr>
          <w:trHeight w:val="312"/>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246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4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9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补助非遗</w:t>
            </w:r>
            <w:proofErr w:type="gramEnd"/>
            <w:r>
              <w:rPr>
                <w:rFonts w:ascii="宋体" w:hAnsi="宋体" w:cs="宋体" w:hint="eastAsia"/>
                <w:color w:val="000000"/>
                <w:kern w:val="0"/>
                <w:sz w:val="20"/>
                <w:szCs w:val="20"/>
                <w:lang w:bidi="ar"/>
              </w:rPr>
              <w:t>代表性传承人人数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奖励业余文艺团队个数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奖励文化大院个数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奖励基层文化带头人人数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奖励对象考核通过率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补助资金发放率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按计划完成时间</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非遗传承人群增长率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群众文艺团队扶持率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基层群众对公共文化服务体系建设的满意度</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r w:rsidR="00505377">
        <w:trPr>
          <w:trHeight w:val="288"/>
          <w:jc w:val="center"/>
        </w:trPr>
        <w:tc>
          <w:tcPr>
            <w:tcW w:w="638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5377" w:rsidRDefault="00505377">
            <w:pPr>
              <w:jc w:val="center"/>
              <w:rPr>
                <w:rFonts w:ascii="宋体" w:hAnsi="宋体" w:cs="宋体" w:hint="eastAsia"/>
                <w:color w:val="000000"/>
                <w:sz w:val="20"/>
                <w:szCs w:val="20"/>
              </w:rPr>
            </w:pPr>
          </w:p>
        </w:tc>
      </w:tr>
    </w:tbl>
    <w:p w:rsidR="00505377" w:rsidRDefault="00505377">
      <w:pPr>
        <w:ind w:firstLineChars="200" w:firstLine="640"/>
        <w:jc w:val="left"/>
        <w:rPr>
          <w:rFonts w:ascii="黑体" w:eastAsia="黑体" w:hAnsi="黑体" w:cs="宋体" w:hint="eastAsia"/>
          <w:bCs/>
          <w:kern w:val="0"/>
          <w:sz w:val="32"/>
          <w:szCs w:val="32"/>
        </w:rPr>
      </w:pPr>
    </w:p>
    <w:p w:rsidR="005053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rsidR="00505377" w:rsidRDefault="00000000">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505377"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5053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5053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505377" w:rsidRDefault="00000000">
      <w:pPr>
        <w:ind w:firstLineChars="200" w:firstLine="640"/>
        <w:outlineLvl w:val="1"/>
        <w:rPr>
          <w:rFonts w:ascii="黑体" w:eastAsia="仿宋_GB2312" w:hAnsi="黑体" w:cs="宋体"/>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505377" w:rsidRDefault="00000000">
      <w:pPr>
        <w:ind w:firstLineChars="200" w:firstLine="640"/>
        <w:outlineLvl w:val="1"/>
        <w:rPr>
          <w:rFonts w:ascii="黑体" w:eastAsia="仿宋_GB2312" w:hAnsi="黑体" w:cs="宋体"/>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505377" w:rsidRDefault="00000000">
      <w:pPr>
        <w:ind w:firstLineChars="200" w:firstLine="640"/>
        <w:outlineLvl w:val="1"/>
        <w:rPr>
          <w:rFonts w:ascii="黑体" w:eastAsia="仿宋_GB2312" w:hAnsi="黑体" w:cs="宋体"/>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505377" w:rsidRDefault="00000000">
      <w:pPr>
        <w:ind w:firstLineChars="200" w:firstLine="640"/>
        <w:outlineLvl w:val="1"/>
        <w:rPr>
          <w:rFonts w:ascii="黑体" w:eastAsia="仿宋_GB2312" w:hAnsi="黑体" w:cs="宋体"/>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505377" w:rsidRDefault="00000000">
      <w:pPr>
        <w:ind w:firstLineChars="200" w:firstLine="640"/>
        <w:outlineLvl w:val="1"/>
        <w:rPr>
          <w:rFonts w:ascii="黑体" w:eastAsia="仿宋_GB2312" w:hAnsi="黑体" w:cs="宋体"/>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505377" w:rsidRDefault="00000000">
      <w:pPr>
        <w:ind w:firstLineChars="200" w:firstLine="640"/>
        <w:outlineLvl w:val="1"/>
        <w:rPr>
          <w:rFonts w:ascii="黑体" w:eastAsia="仿宋_GB2312" w:hAnsi="黑体" w:cs="宋体"/>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505377" w:rsidRDefault="0000000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505377" w:rsidRDefault="00000000">
      <w:pPr>
        <w:ind w:firstLineChars="200" w:firstLine="640"/>
        <w:outlineLvl w:val="1"/>
        <w:rPr>
          <w:rFonts w:ascii="黑体" w:eastAsia="仿宋_GB2312" w:hAnsi="黑体" w:cs="宋体"/>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505377" w:rsidRDefault="0000000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505377" w:rsidRDefault="00505377">
      <w:pPr>
        <w:ind w:firstLineChars="200" w:firstLine="640"/>
        <w:rPr>
          <w:rFonts w:ascii="仿宋_GB2312" w:eastAsia="仿宋_GB2312"/>
          <w:sz w:val="32"/>
          <w:szCs w:val="32"/>
        </w:rPr>
      </w:pPr>
    </w:p>
    <w:p w:rsidR="00505377" w:rsidRDefault="00505377">
      <w:pPr>
        <w:ind w:firstLineChars="200" w:firstLine="640"/>
        <w:outlineLvl w:val="1"/>
        <w:rPr>
          <w:rFonts w:ascii="黑体" w:eastAsia="黑体" w:hAnsi="黑体" w:cs="宋体" w:hint="eastAsia"/>
          <w:bCs/>
          <w:kern w:val="0"/>
          <w:sz w:val="32"/>
          <w:szCs w:val="32"/>
        </w:rPr>
      </w:pPr>
    </w:p>
    <w:sectPr w:rsidR="005053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A521C" w:rsidRDefault="00BA521C">
      <w:r>
        <w:separator/>
      </w:r>
    </w:p>
  </w:endnote>
  <w:endnote w:type="continuationSeparator" w:id="0">
    <w:p w:rsidR="00BA521C" w:rsidRDefault="00BA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05377"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A521C" w:rsidRDefault="00BA521C">
      <w:r>
        <w:separator/>
      </w:r>
    </w:p>
  </w:footnote>
  <w:footnote w:type="continuationSeparator" w:id="0">
    <w:p w:rsidR="00BA521C" w:rsidRDefault="00BA5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4071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505377"/>
    <w:rsid w:val="00200FEC"/>
    <w:rsid w:val="00213C59"/>
    <w:rsid w:val="00300B19"/>
    <w:rsid w:val="003210CE"/>
    <w:rsid w:val="00505377"/>
    <w:rsid w:val="00B70D59"/>
    <w:rsid w:val="00BA521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0456E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A4B22"/>
  <w15:docId w15:val="{E8D052EE-911D-4431-BCA3-D037E02D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1352</Words>
  <Characters>7707</Characters>
  <Application>Microsoft Office Word</Application>
  <DocSecurity>0</DocSecurity>
  <Lines>64</Lines>
  <Paragraphs>18</Paragraphs>
  <ScaleCrop>false</ScaleCrop>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